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AED" w:rsidRPr="00212891" w:rsidRDefault="00B86AED" w:rsidP="00212891">
      <w:pPr>
        <w:spacing w:after="160"/>
        <w:jc w:val="center"/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</w:pPr>
      <w:r w:rsidRPr="00212891"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t xml:space="preserve">Zasady i tryb wyboru </w:t>
      </w:r>
      <w:r w:rsidR="00212891"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br/>
      </w:r>
      <w:r w:rsidRPr="00212891"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t>Przewodniczącego Rady Powiatu Rzeszowskiego</w:t>
      </w:r>
    </w:p>
    <w:p w:rsidR="00B86AED" w:rsidRPr="00212891" w:rsidRDefault="00B86AED" w:rsidP="00212891">
      <w:pPr>
        <w:spacing w:before="120"/>
        <w:jc w:val="both"/>
        <w:rPr>
          <w:b/>
          <w:sz w:val="22"/>
          <w:szCs w:val="22"/>
        </w:rPr>
      </w:pPr>
    </w:p>
    <w:p w:rsidR="00B86AED" w:rsidRPr="00212891" w:rsidRDefault="00B86AED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</w:t>
      </w:r>
      <w:r w:rsidR="00212891" w:rsidRPr="00212891">
        <w:rPr>
          <w:b/>
          <w:bCs/>
          <w:sz w:val="22"/>
          <w:szCs w:val="22"/>
        </w:rPr>
        <w:t> </w:t>
      </w:r>
      <w:r w:rsidRPr="00212891">
        <w:rPr>
          <w:b/>
          <w:bCs/>
          <w:sz w:val="22"/>
          <w:szCs w:val="22"/>
        </w:rPr>
        <w:t>1</w:t>
      </w:r>
      <w:r w:rsidR="00212891" w:rsidRPr="00212891">
        <w:rPr>
          <w:b/>
          <w:bCs/>
          <w:sz w:val="22"/>
          <w:szCs w:val="22"/>
        </w:rPr>
        <w:t>. </w:t>
      </w:r>
      <w:r w:rsidRPr="00212891">
        <w:rPr>
          <w:sz w:val="22"/>
          <w:szCs w:val="22"/>
        </w:rPr>
        <w:t>Wyboru Przewodniczącego Rady dokonuje się na posiedzeniu Rady nowej kadencji spośród radnych.</w:t>
      </w:r>
    </w:p>
    <w:p w:rsidR="00B86AED" w:rsidRPr="00212891" w:rsidRDefault="00B86AED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</w:t>
      </w:r>
      <w:r w:rsidR="00212891" w:rsidRPr="00212891">
        <w:rPr>
          <w:b/>
          <w:bCs/>
          <w:sz w:val="22"/>
          <w:szCs w:val="22"/>
        </w:rPr>
        <w:t> </w:t>
      </w:r>
      <w:r w:rsidRPr="00212891">
        <w:rPr>
          <w:b/>
          <w:bCs/>
          <w:sz w:val="22"/>
          <w:szCs w:val="22"/>
        </w:rPr>
        <w:t>2</w:t>
      </w:r>
      <w:r w:rsidR="00212891" w:rsidRPr="00212891">
        <w:rPr>
          <w:b/>
          <w:bCs/>
          <w:sz w:val="22"/>
          <w:szCs w:val="22"/>
        </w:rPr>
        <w:t>.</w:t>
      </w:r>
      <w:r w:rsidR="00212891" w:rsidRPr="00212891">
        <w:rPr>
          <w:sz w:val="22"/>
          <w:szCs w:val="22"/>
        </w:rPr>
        <w:t> 1. </w:t>
      </w:r>
      <w:r w:rsidRPr="00212891">
        <w:rPr>
          <w:sz w:val="22"/>
          <w:szCs w:val="22"/>
        </w:rPr>
        <w:t xml:space="preserve">Dla przeprowadzenia wyboru Przewodniczącego Rady zostaje wybrana przez Radę Komisja Skrutacyjna w liczbie </w:t>
      </w:r>
      <w:r w:rsidR="00212891" w:rsidRPr="00212891">
        <w:rPr>
          <w:sz w:val="22"/>
          <w:szCs w:val="22"/>
        </w:rPr>
        <w:t>3</w:t>
      </w:r>
      <w:r w:rsidRPr="00212891">
        <w:rPr>
          <w:sz w:val="22"/>
          <w:szCs w:val="22"/>
        </w:rPr>
        <w:t xml:space="preserve"> osób spośród radnych.</w:t>
      </w:r>
    </w:p>
    <w:p w:rsidR="00B86AED" w:rsidRPr="00212891" w:rsidRDefault="00212891" w:rsidP="00212891">
      <w:pPr>
        <w:autoSpaceDE w:val="0"/>
        <w:autoSpaceDN w:val="0"/>
        <w:adjustRightInd w:val="0"/>
        <w:spacing w:before="120" w:after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2. </w:t>
      </w:r>
      <w:r w:rsidR="00B86AED" w:rsidRPr="00212891">
        <w:rPr>
          <w:sz w:val="22"/>
          <w:szCs w:val="22"/>
        </w:rPr>
        <w:t xml:space="preserve">W skład Komisji nie mogą być wybrane osoby, które będą kandydować na </w:t>
      </w:r>
      <w:r w:rsidRPr="00212891">
        <w:rPr>
          <w:sz w:val="22"/>
          <w:szCs w:val="22"/>
        </w:rPr>
        <w:t>P</w:t>
      </w:r>
      <w:r w:rsidR="00B86AED" w:rsidRPr="00212891">
        <w:rPr>
          <w:sz w:val="22"/>
          <w:szCs w:val="22"/>
        </w:rPr>
        <w:t>rzewodniczącego.</w:t>
      </w:r>
    </w:p>
    <w:p w:rsidR="00B86AED" w:rsidRPr="00212891" w:rsidRDefault="00B86AED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</w:t>
      </w:r>
      <w:r w:rsidR="00212891" w:rsidRPr="00212891">
        <w:rPr>
          <w:b/>
          <w:bCs/>
          <w:sz w:val="22"/>
          <w:szCs w:val="22"/>
        </w:rPr>
        <w:t> 3. </w:t>
      </w:r>
      <w:r w:rsidR="00212891" w:rsidRPr="00212891">
        <w:rPr>
          <w:sz w:val="22"/>
          <w:szCs w:val="22"/>
        </w:rPr>
        <w:t>1. </w:t>
      </w:r>
      <w:r w:rsidRPr="00212891">
        <w:rPr>
          <w:sz w:val="22"/>
          <w:szCs w:val="22"/>
        </w:rPr>
        <w:t>Przewodniczącego wybiera się spośród dowolnej liczby kandydatów zgłoszonych przez radnych uczestniczących w sesji za zgodą tych kandydatów.</w:t>
      </w:r>
    </w:p>
    <w:p w:rsidR="00B86AED" w:rsidRPr="00212891" w:rsidRDefault="00212891" w:rsidP="00212891">
      <w:pPr>
        <w:autoSpaceDE w:val="0"/>
        <w:autoSpaceDN w:val="0"/>
        <w:adjustRightInd w:val="0"/>
        <w:spacing w:before="120" w:after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2. </w:t>
      </w:r>
      <w:r w:rsidR="00B86AED" w:rsidRPr="00212891">
        <w:rPr>
          <w:sz w:val="22"/>
          <w:szCs w:val="22"/>
        </w:rPr>
        <w:t>Zgoda na kandydowanie powinna być wyrażona ustnie do protokołu lub w formie pisemnej.</w:t>
      </w:r>
    </w:p>
    <w:p w:rsidR="00B86AED" w:rsidRPr="00212891" w:rsidRDefault="00B86AED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</w:t>
      </w:r>
      <w:r w:rsidR="00212891" w:rsidRPr="00212891">
        <w:rPr>
          <w:b/>
          <w:bCs/>
          <w:sz w:val="22"/>
          <w:szCs w:val="22"/>
        </w:rPr>
        <w:t> </w:t>
      </w:r>
      <w:r w:rsidRPr="00212891">
        <w:rPr>
          <w:b/>
          <w:bCs/>
          <w:sz w:val="22"/>
          <w:szCs w:val="22"/>
        </w:rPr>
        <w:t>4</w:t>
      </w:r>
      <w:r w:rsidR="00212891" w:rsidRPr="00212891">
        <w:rPr>
          <w:b/>
          <w:bCs/>
          <w:sz w:val="22"/>
          <w:szCs w:val="22"/>
        </w:rPr>
        <w:t>. </w:t>
      </w:r>
      <w:r w:rsidRPr="00212891">
        <w:rPr>
          <w:sz w:val="22"/>
          <w:szCs w:val="22"/>
        </w:rPr>
        <w:t xml:space="preserve">Przewodniczącego wybiera się bezwzględną większością głosów </w:t>
      </w:r>
      <w:r w:rsidR="000777AC" w:rsidRPr="00212891">
        <w:rPr>
          <w:sz w:val="22"/>
          <w:szCs w:val="22"/>
        </w:rPr>
        <w:t xml:space="preserve">w obecności co najmniej połowy </w:t>
      </w:r>
      <w:r w:rsidRPr="00212891">
        <w:rPr>
          <w:sz w:val="22"/>
          <w:szCs w:val="22"/>
        </w:rPr>
        <w:t>ustawowego składu Rady</w:t>
      </w:r>
      <w:r w:rsidR="000777AC" w:rsidRPr="00212891">
        <w:rPr>
          <w:sz w:val="22"/>
          <w:szCs w:val="22"/>
        </w:rPr>
        <w:t>,</w:t>
      </w:r>
      <w:r w:rsidRPr="00212891">
        <w:rPr>
          <w:sz w:val="22"/>
          <w:szCs w:val="22"/>
        </w:rPr>
        <w:t xml:space="preserve"> w głosowaniu tajnym.</w:t>
      </w:r>
    </w:p>
    <w:p w:rsidR="00212891" w:rsidRPr="00212891" w:rsidRDefault="00212891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5. </w:t>
      </w:r>
      <w:r w:rsidRPr="00212891">
        <w:rPr>
          <w:sz w:val="22"/>
          <w:szCs w:val="22"/>
        </w:rPr>
        <w:t>1. Głosowania dokonuje się na kartach oznaczonych pieczęcią Rady Powiatu Rzeszowskiego.</w:t>
      </w:r>
    </w:p>
    <w:p w:rsidR="00212891" w:rsidRPr="00212891" w:rsidRDefault="00212891" w:rsidP="00212891">
      <w:pPr>
        <w:autoSpaceDE w:val="0"/>
        <w:autoSpaceDN w:val="0"/>
        <w:adjustRightInd w:val="0"/>
        <w:spacing w:before="120" w:after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2. Na karcie do głosowania umieszcza się imiona i nazwiska wszystkich zgłoszonych kandydatów pismem drukowanym w kolejności alfabetycznej.</w:t>
      </w:r>
    </w:p>
    <w:p w:rsidR="00212891" w:rsidRPr="00212891" w:rsidRDefault="00212891" w:rsidP="00212891">
      <w:pPr>
        <w:autoSpaceDE w:val="0"/>
        <w:autoSpaceDN w:val="0"/>
        <w:adjustRightInd w:val="0"/>
        <w:spacing w:before="120" w:after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3. Karty do głosowania wydaje Komisja Skrutacyjna do rąk każdego radnego po imiennym wywołaniu.</w:t>
      </w:r>
    </w:p>
    <w:p w:rsidR="00212891" w:rsidRPr="00212891" w:rsidRDefault="00212891" w:rsidP="00212891">
      <w:pPr>
        <w:autoSpaceDE w:val="0"/>
        <w:autoSpaceDN w:val="0"/>
        <w:adjustRightInd w:val="0"/>
        <w:spacing w:before="120" w:after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4. Kart do głosowania może być wydana tylko taka ilość, jak odpowiada liczbie radnych obecnych na sesji.</w:t>
      </w:r>
    </w:p>
    <w:p w:rsidR="00212891" w:rsidRPr="00212891" w:rsidRDefault="00212891" w:rsidP="00212891">
      <w:pPr>
        <w:autoSpaceDE w:val="0"/>
        <w:autoSpaceDN w:val="0"/>
        <w:adjustRightInd w:val="0"/>
        <w:spacing w:before="120" w:after="120"/>
        <w:ind w:firstLine="340"/>
        <w:jc w:val="both"/>
        <w:rPr>
          <w:sz w:val="22"/>
          <w:szCs w:val="22"/>
        </w:rPr>
      </w:pPr>
      <w:bookmarkStart w:id="0" w:name="_Hlk164679572"/>
      <w:r w:rsidRPr="00212891">
        <w:rPr>
          <w:sz w:val="22"/>
          <w:szCs w:val="22"/>
        </w:rPr>
        <w:t>5. </w:t>
      </w:r>
      <w:r w:rsidR="00107E1E" w:rsidRPr="004901D4">
        <w:t xml:space="preserve">Głosowania na </w:t>
      </w:r>
      <w:r w:rsidR="00107E1E">
        <w:t>Przewodniczącego</w:t>
      </w:r>
      <w:r w:rsidR="00107E1E" w:rsidRPr="004901D4">
        <w:t xml:space="preserve"> dokonuje się przez umieszczenie znaku „X” w oznaczonym miejscu przy nazwisku kandydata, na którego oddaje się głos.</w:t>
      </w:r>
      <w:r w:rsidR="00107E1E">
        <w:t xml:space="preserve"> Jeżeli zgłoszono jednego kandydata głosowania dokonuje się </w:t>
      </w:r>
      <w:r w:rsidR="00107E1E" w:rsidRPr="004901D4">
        <w:t>przez umieszczenie znaku „X” w oznaczonym miejscu na „TAK”</w:t>
      </w:r>
      <w:r w:rsidR="00107E1E">
        <w:t>,</w:t>
      </w:r>
      <w:r w:rsidR="00107E1E" w:rsidRPr="004901D4">
        <w:t xml:space="preserve"> „NIE” </w:t>
      </w:r>
      <w:r w:rsidR="00107E1E">
        <w:t xml:space="preserve">lub „WSTRZYMUJĘ SIĘ” </w:t>
      </w:r>
      <w:r w:rsidR="00107E1E" w:rsidRPr="004901D4">
        <w:t>przy nazwisku kandydata</w:t>
      </w:r>
      <w:r w:rsidRPr="00212891">
        <w:rPr>
          <w:sz w:val="22"/>
          <w:szCs w:val="22"/>
        </w:rPr>
        <w:t>.</w:t>
      </w:r>
    </w:p>
    <w:bookmarkEnd w:id="0"/>
    <w:p w:rsidR="00212891" w:rsidRPr="00212891" w:rsidRDefault="00212891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6. </w:t>
      </w:r>
      <w:r w:rsidRPr="00212891">
        <w:rPr>
          <w:sz w:val="22"/>
          <w:szCs w:val="22"/>
        </w:rPr>
        <w:t xml:space="preserve">1. W przypadku nieuzyskania przez żadnego z kandydatów na </w:t>
      </w:r>
      <w:r w:rsidRPr="00212891">
        <w:rPr>
          <w:sz w:val="22"/>
          <w:szCs w:val="22"/>
        </w:rPr>
        <w:t>Przewodniczącego</w:t>
      </w:r>
      <w:r w:rsidRPr="00212891">
        <w:rPr>
          <w:sz w:val="22"/>
          <w:szCs w:val="22"/>
        </w:rPr>
        <w:t xml:space="preserve"> bezwzględnej większości głosów, głosowanie zostanie powtórzone przy ograniczeniu listy do dwóch kandydatów, którzy w pierwszym głosowaniu uzyskali kolejno największa liczbę głosów.</w:t>
      </w:r>
    </w:p>
    <w:p w:rsidR="00212891" w:rsidRPr="00212891" w:rsidRDefault="00212891" w:rsidP="00212891">
      <w:pPr>
        <w:autoSpaceDE w:val="0"/>
        <w:autoSpaceDN w:val="0"/>
        <w:adjustRightInd w:val="0"/>
        <w:spacing w:before="120" w:after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2. W przypadku nieuzyskania przez żadnego z kandydatów bezwzględnej większości głosów głosowanie zostanie powtórzone po ponownym zgłoszeniu kandydatów, przy czym jednego kandydata można zgłaszać tylko 2 razy.</w:t>
      </w:r>
    </w:p>
    <w:p w:rsidR="00212891" w:rsidRPr="00212891" w:rsidRDefault="00212891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bookmarkStart w:id="1" w:name="_Hlk164679755"/>
      <w:r w:rsidRPr="00212891">
        <w:rPr>
          <w:b/>
          <w:bCs/>
          <w:sz w:val="22"/>
          <w:szCs w:val="22"/>
        </w:rPr>
        <w:t>§ 7. </w:t>
      </w:r>
      <w:r w:rsidRPr="00212891">
        <w:rPr>
          <w:sz w:val="22"/>
          <w:szCs w:val="22"/>
        </w:rPr>
        <w:t>Wypełnienie kart do głosowania odmiennie od zasad określonych w ustępach poprzednich powoduje uznanie głosu za nieważny.</w:t>
      </w:r>
    </w:p>
    <w:p w:rsidR="00212891" w:rsidRPr="00212891" w:rsidRDefault="00212891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8. </w:t>
      </w:r>
      <w:r w:rsidRPr="00212891">
        <w:rPr>
          <w:sz w:val="22"/>
          <w:szCs w:val="22"/>
        </w:rPr>
        <w:t>Niezwłocznie po zakończeniu liczenia głosów i sporządzeniu protokołu z głosowania Komisja Skrutacyjna ogłasza wyniki wyboru.</w:t>
      </w:r>
    </w:p>
    <w:p w:rsidR="00212891" w:rsidRPr="00212891" w:rsidRDefault="00212891" w:rsidP="00212891">
      <w:pPr>
        <w:autoSpaceDE w:val="0"/>
        <w:autoSpaceDN w:val="0"/>
        <w:adjustRightInd w:val="0"/>
        <w:spacing w:before="240" w:after="12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9. </w:t>
      </w:r>
      <w:r w:rsidRPr="00212891">
        <w:rPr>
          <w:sz w:val="22"/>
          <w:szCs w:val="22"/>
        </w:rPr>
        <w:t xml:space="preserve">Niniejsze zasady stanowią załącznik do protokołu z sesji po przyjęciu </w:t>
      </w:r>
      <w:r w:rsidR="00A81BD4">
        <w:rPr>
          <w:sz w:val="22"/>
          <w:szCs w:val="22"/>
        </w:rPr>
        <w:t>ich</w:t>
      </w:r>
      <w:r w:rsidRPr="00212891">
        <w:rPr>
          <w:sz w:val="22"/>
          <w:szCs w:val="22"/>
        </w:rPr>
        <w:t xml:space="preserve"> treści w głosowaniu jawnym.</w:t>
      </w:r>
    </w:p>
    <w:bookmarkEnd w:id="1"/>
    <w:p w:rsidR="00926450" w:rsidRPr="00212891" w:rsidRDefault="00926450" w:rsidP="00212891">
      <w:pPr>
        <w:jc w:val="center"/>
        <w:rPr>
          <w:sz w:val="22"/>
          <w:szCs w:val="22"/>
        </w:rPr>
      </w:pPr>
    </w:p>
    <w:sectPr w:rsidR="00926450" w:rsidRPr="00212891" w:rsidSect="003E6E9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DD5"/>
    <w:multiLevelType w:val="hybridMultilevel"/>
    <w:tmpl w:val="AE521A1A"/>
    <w:lvl w:ilvl="0" w:tplc="8C74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84DB7"/>
    <w:multiLevelType w:val="hybridMultilevel"/>
    <w:tmpl w:val="29B8E9BA"/>
    <w:lvl w:ilvl="0" w:tplc="8C74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C2794"/>
    <w:multiLevelType w:val="hybridMultilevel"/>
    <w:tmpl w:val="E16C6D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6821"/>
    <w:multiLevelType w:val="hybridMultilevel"/>
    <w:tmpl w:val="329042AC"/>
    <w:lvl w:ilvl="0" w:tplc="8C74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312249">
    <w:abstractNumId w:val="1"/>
  </w:num>
  <w:num w:numId="2" w16cid:durableId="579558785">
    <w:abstractNumId w:val="0"/>
  </w:num>
  <w:num w:numId="3" w16cid:durableId="2056348451">
    <w:abstractNumId w:val="3"/>
  </w:num>
  <w:num w:numId="4" w16cid:durableId="158645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D"/>
    <w:rsid w:val="00073B27"/>
    <w:rsid w:val="000777AC"/>
    <w:rsid w:val="0009361B"/>
    <w:rsid w:val="00107E1E"/>
    <w:rsid w:val="001C5DC6"/>
    <w:rsid w:val="00212891"/>
    <w:rsid w:val="002F4281"/>
    <w:rsid w:val="003C0B14"/>
    <w:rsid w:val="003E6E92"/>
    <w:rsid w:val="00480C9C"/>
    <w:rsid w:val="00496F92"/>
    <w:rsid w:val="004D064B"/>
    <w:rsid w:val="00531337"/>
    <w:rsid w:val="00547533"/>
    <w:rsid w:val="00572025"/>
    <w:rsid w:val="00587628"/>
    <w:rsid w:val="005A05B4"/>
    <w:rsid w:val="005B73CD"/>
    <w:rsid w:val="005F47D7"/>
    <w:rsid w:val="006B1FA4"/>
    <w:rsid w:val="008336F1"/>
    <w:rsid w:val="00926450"/>
    <w:rsid w:val="00A55E58"/>
    <w:rsid w:val="00A81BD4"/>
    <w:rsid w:val="00AD0F40"/>
    <w:rsid w:val="00B0673E"/>
    <w:rsid w:val="00B5250B"/>
    <w:rsid w:val="00B86AED"/>
    <w:rsid w:val="00BE0C41"/>
    <w:rsid w:val="00CC382F"/>
    <w:rsid w:val="00CC5B3D"/>
    <w:rsid w:val="00DB38FC"/>
    <w:rsid w:val="00E563B1"/>
    <w:rsid w:val="00EB00DB"/>
    <w:rsid w:val="00F97EE8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AB37BD"/>
  <w15:chartTrackingRefBased/>
  <w15:docId w15:val="{DE803289-0368-4383-BEC3-2BFEE8B4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6AE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0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i tryb wyboru</vt:lpstr>
    </vt:vector>
  </TitlesOfParts>
  <Company>Starostwo Powiatowe w Rzeszowie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i tryb wyboru</dc:title>
  <dc:subject/>
  <dc:creator>Semira</dc:creator>
  <cp:keywords/>
  <dc:description/>
  <cp:lastModifiedBy>Semira SK. Kaniuczak</cp:lastModifiedBy>
  <cp:revision>2</cp:revision>
  <cp:lastPrinted>2006-11-22T10:45:00Z</cp:lastPrinted>
  <dcterms:created xsi:type="dcterms:W3CDTF">2024-04-22T10:20:00Z</dcterms:created>
  <dcterms:modified xsi:type="dcterms:W3CDTF">2024-04-22T10:20:00Z</dcterms:modified>
</cp:coreProperties>
</file>