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7E36" w14:textId="2E4EDD8E" w:rsidR="004901D4" w:rsidRPr="004901D4" w:rsidRDefault="004901D4" w:rsidP="00BC608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901D4">
        <w:rPr>
          <w:rFonts w:ascii="Times New Roman" w:hAnsi="Times New Roman" w:cs="Times New Roman"/>
          <w:b/>
        </w:rPr>
        <w:t xml:space="preserve">Zasady i tryb wyboru </w:t>
      </w:r>
      <w:r>
        <w:rPr>
          <w:rFonts w:ascii="Times New Roman" w:hAnsi="Times New Roman" w:cs="Times New Roman"/>
          <w:b/>
        </w:rPr>
        <w:br/>
      </w:r>
      <w:r w:rsidRPr="004901D4">
        <w:rPr>
          <w:rFonts w:ascii="Times New Roman" w:hAnsi="Times New Roman" w:cs="Times New Roman"/>
          <w:b/>
        </w:rPr>
        <w:t>Zarządu Powiatu Rzeszowskiego</w:t>
      </w:r>
    </w:p>
    <w:p w14:paraId="7F382EDA" w14:textId="77777777" w:rsid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33685FA5" w14:textId="083548D8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Wyboru Zarządu Powiatu w składzie: starosta, wicestarosta i pozostali członkowie dokonuje się na posiedzeniu Rady Powiatu.</w:t>
      </w:r>
    </w:p>
    <w:p w14:paraId="4629FE6E" w14:textId="2ED47F03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 Dla przeprowadzenia wyboru Zarządu zostaje wybrana przez Radę Komisja Skrutacyjna w liczbie </w:t>
      </w:r>
      <w:r w:rsidR="00560F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osób spośród radnych.</w:t>
      </w:r>
    </w:p>
    <w:p w14:paraId="5412925C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W skład Komisji nie mogą być wybrane osoby, które będą kandydować na członków Zarządu.</w:t>
      </w:r>
    </w:p>
    <w:p w14:paraId="6785A970" w14:textId="77777777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Starostę wybiera się spośród dowolnej liczby kandydatów zgłoszonych przez radnych uczestniczących w sesji za zgodą tych kandydatów.</w:t>
      </w:r>
    </w:p>
    <w:p w14:paraId="0DC21B9C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Wicestarostę i pozostałych Członków Zarządu wybiera się spośród kandydatów zgłoszonych przez Starostę za ich zgodą.</w:t>
      </w:r>
    </w:p>
    <w:p w14:paraId="6AA9F50E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Zgoda na kandydowanie powinna być wyrażona ustnie do protokołu lub w formie pisemnej.</w:t>
      </w:r>
    </w:p>
    <w:p w14:paraId="152AFB92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Kandydatom na Starostę przysługuje 10 minut na prezentację swojego programu. Po prezentacji radni mogą zadawać kandydatom pytania.</w:t>
      </w:r>
    </w:p>
    <w:p w14:paraId="2D01CF94" w14:textId="77777777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Starostę wybiera się bezwzględną większością głosów ustawowego składu Rady w głosowaniu tajnym</w:t>
      </w:r>
    </w:p>
    <w:p w14:paraId="39853BCE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Pozostałych członków Zarządu wybiera się na wniosek Starosty zwykłą większością głosów w obecności co najmniej połowy ustawowego składu Rady w głosowaniu tajnym.</w:t>
      </w:r>
    </w:p>
    <w:p w14:paraId="47541BE9" w14:textId="72233241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164675147"/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Głosowania dokonuje się na kartach oznaczonych pieczęcią Rady Powiatu Rzeszow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skiego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0BF9DD4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Na karcie do głosowania umieszcza się imiona i nazwiska wszystkich zgłoszonych kandydatów pismem drukowanym w kolejności alfabetycznej.</w:t>
      </w:r>
    </w:p>
    <w:p w14:paraId="52167BDF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Karty do głosowania wydaje Komisja Skrutacyjna do rąk każdego radnego po imiennym wywołaniu.</w:t>
      </w:r>
    </w:p>
    <w:p w14:paraId="439AFA25" w14:textId="77777777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Kart do głosowania może być wydana tylko taka ilość, jak odpowiada liczbie radnych obecnych na sesji.</w:t>
      </w:r>
    </w:p>
    <w:p w14:paraId="2B7B4478" w14:textId="383EF536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bookmarkStart w:id="1" w:name="_Hlk164679543"/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Głosowania na Starostę dokonuje się przez umieszczenie znaku „X” w oznaczonym miejscu przy nazwisku kandydata, na którego oddaje się głos.</w:t>
      </w:r>
      <w:r w:rsidR="00FF5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Jeżeli zgłoszono jednego kandydata głosowania dokonuje się </w:t>
      </w:r>
      <w:r w:rsidR="00FF5CD9"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umieszczenie znaku „X” w oznaczonym miejscu na „TAK”</w:t>
      </w:r>
      <w:r w:rsidR="00FF5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="00FF5CD9"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„NIE” </w:t>
      </w:r>
      <w:r w:rsidR="00FF5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„WSTRZYMUJĘ SIĘ” </w:t>
      </w:r>
      <w:r w:rsidR="00FF5CD9"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 nazwisku kandydata</w:t>
      </w:r>
      <w:bookmarkEnd w:id="1"/>
      <w:r w:rsidR="00FF5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bookmarkEnd w:id="0"/>
    <w:p w14:paraId="32FE8011" w14:textId="6353D723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Głosowania na Wicestarostę i pozostałych członków Zarządu dokonuje się przez umieszczenie znaku „X” w oznaczonym miejscu na „TAK”</w:t>
      </w:r>
      <w:r w:rsidR="00FF5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„NIE” </w:t>
      </w:r>
      <w:r w:rsidR="00FF5CD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lub „WSTRZYMUJĘ SIĘ” 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 nazwisku kandydata, na którego oddaje się głos.</w:t>
      </w:r>
    </w:p>
    <w:p w14:paraId="6883E929" w14:textId="3AC6C623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2" w:name="_Hlk164675247"/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W przypadku nieuzyskania przez żadnego z kandydatów na Starostę bezwzględnej większości głosów, głosowanie zostanie powtórzone przy ograniczeniu listy do dwóch kandydatów, którzy w pierwszym głosowaniu uzyskali kolejno największa liczbę głosów.</w:t>
      </w:r>
    </w:p>
    <w:p w14:paraId="2794B3B2" w14:textId="76AC099F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W przypadku nieuzyskania przez  żadnego z kandydatów bezwzględnej większości głosów głosowanie zostanie powtórzone po ponownym zgłoszeniu kandydatów, przy czym jednego kandydata można zgłaszać tylko 2 razy.</w:t>
      </w:r>
    </w:p>
    <w:bookmarkEnd w:id="2"/>
    <w:p w14:paraId="0EBE796D" w14:textId="4B4BECC3" w:rsidR="004901D4" w:rsidRPr="004901D4" w:rsidRDefault="004901D4" w:rsidP="00BC6085">
      <w:pPr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W przypadku nieuzyskania przez kandydata na wicestarostę lub kandydata do zarządu zwykłej większości głosów głosowanie zostanie powtórzone po ponownym zgłoszeniu kandydatów przez Starostę, przy czym jednego kandydata można zgłaszać tylko 2 razy.</w:t>
      </w:r>
    </w:p>
    <w:p w14:paraId="3C450232" w14:textId="77777777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3" w:name="_Hlk164675296"/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7.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Wypełnienie kart do głosowania odmiennie od zasad określonych w ustępach poprzednich powoduje uznanie głosu za nieważny.</w:t>
      </w:r>
    </w:p>
    <w:p w14:paraId="3E720976" w14:textId="77777777" w:rsidR="004901D4" w:rsidRP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8.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Niezwłocznie po zakończeniu liczenia głosów i sporządzeniu protokołu z głosowania Komisja Skrutacyjna ogłasza wyniki wyboru.</w:t>
      </w:r>
    </w:p>
    <w:p w14:paraId="37E1D0C7" w14:textId="77777777" w:rsidR="004901D4" w:rsidRDefault="004901D4" w:rsidP="006508EF">
      <w:pPr>
        <w:autoSpaceDE w:val="0"/>
        <w:autoSpaceDN w:val="0"/>
        <w:adjustRightInd w:val="0"/>
        <w:spacing w:before="24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4901D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9. </w:t>
      </w:r>
      <w:r w:rsidRPr="004901D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Niniejsze zasady stanowią załącznik do protokołu z sesji po przyjęciu jego treści w głosowaniu jawnym.</w:t>
      </w:r>
      <w:bookmarkEnd w:id="3"/>
    </w:p>
    <w:sectPr w:rsidR="004901D4" w:rsidSect="006508EF">
      <w:endnotePr>
        <w:numFmt w:val="decimal"/>
      </w:endnotePr>
      <w:pgSz w:w="11906" w:h="16838"/>
      <w:pgMar w:top="993" w:right="1020" w:bottom="709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0-19"/>
    <w:docVar w:name="LE_Links" w:val="{87054E1C-74D5-4F55-9165-6E81B22F6D15}"/>
  </w:docVars>
  <w:rsids>
    <w:rsidRoot w:val="004901D4"/>
    <w:rsid w:val="00302458"/>
    <w:rsid w:val="004901D4"/>
    <w:rsid w:val="004A55EB"/>
    <w:rsid w:val="00560F0F"/>
    <w:rsid w:val="005C75DE"/>
    <w:rsid w:val="006508EF"/>
    <w:rsid w:val="006901E0"/>
    <w:rsid w:val="007268F5"/>
    <w:rsid w:val="009E1427"/>
    <w:rsid w:val="00BC6085"/>
    <w:rsid w:val="00D17B50"/>
    <w:rsid w:val="00ED2031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8B6C"/>
  <w15:chartTrackingRefBased/>
  <w15:docId w15:val="{E41FD981-9576-4F14-914B-BF1F95B8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7054E1C-74D5-4F55-9165-6E81B22F6D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3</cp:revision>
  <dcterms:created xsi:type="dcterms:W3CDTF">2024-04-22T08:35:00Z</dcterms:created>
  <dcterms:modified xsi:type="dcterms:W3CDTF">2024-04-22T10:20:00Z</dcterms:modified>
</cp:coreProperties>
</file>